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Types>
</file>

<file path=_rels/.rels><?xml version="1.0"?><Relationships xmlns="http://schemas.openxmlformats.org/package/2006/relationships"><Relationship Target="word/document.xml" Id="pkgRId0" Type="http://schemas.openxmlformats.org/officeDocument/2006/relationships/officeDocument"/></Relationships>
</file>

<file path=word/document.xml><?xml version="1.0" encoding="utf-8"?>
<w:document xmlns:w="http://schemas.openxmlformats.org/wordprocessingml/2006/main">
  <w:body>
    <w:p>
      <w:pPr>
        <w:spacing w:before="0" w:after="0" w:line="240"/>
        <w:ind w:right="0" w:left="0" w:firstLine="0"/>
        <w:jc w:val="both"/>
        <w:rPr>
          <w:rFonts w:ascii="Times New Roman" w:hAnsi="Times New Roman" w:cs="Times New Roman" w:eastAsia="Times New Roman"/>
          <w:b/>
          <w:color w:val="FF0000"/>
          <w:spacing w:val="0"/>
          <w:position w:val="0"/>
          <w:sz w:val="28"/>
          <w:shd w:fill="auto" w:val="clear"/>
        </w:rPr>
      </w:pPr>
      <w:r>
        <w:rPr>
          <w:rFonts w:ascii="Times New Roman" w:hAnsi="Times New Roman" w:cs="Times New Roman" w:eastAsia="Times New Roman"/>
          <w:color w:val="000000"/>
          <w:spacing w:val="0"/>
          <w:position w:val="0"/>
          <w:sz w:val="28"/>
          <w:shd w:fill="FFFFFF" w:val="clear"/>
        </w:rPr>
        <w:t xml:space="preserve">Effects of acute caffeine ingestion on aerobic/anaerobic capacity and isokinetic muscular function in collegiate soccer players</w:t>
      </w: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i/>
          <w:color w:val="auto"/>
          <w:spacing w:val="0"/>
          <w:position w:val="0"/>
          <w:sz w:val="24"/>
          <w:shd w:fill="auto" w:val="clear"/>
        </w:rPr>
      </w:pPr>
      <w:r>
        <w:rPr>
          <w:rFonts w:ascii="Times New Roman" w:hAnsi="Times New Roman" w:cs="Times New Roman" w:eastAsia="Times New Roman"/>
          <w:color w:val="auto"/>
          <w:spacing w:val="0"/>
          <w:position w:val="0"/>
          <w:sz w:val="24"/>
          <w:shd w:fill="auto" w:val="clear"/>
        </w:rPr>
        <w:t xml:space="preserve">Won hyuk Choi, Hyun seok Cho, Man gyoon Lee</w:t>
      </w:r>
      <w:r>
        <w:rPr>
          <w:rFonts w:ascii="Times New Roman" w:hAnsi="Times New Roman" w:cs="Times New Roman" w:eastAsia="Times New Roman"/>
          <w:i/>
          <w:color w:val="auto"/>
          <w:spacing w:val="0"/>
          <w:position w:val="0"/>
          <w:sz w:val="24"/>
          <w:shd w:fill="auto" w:val="clear"/>
        </w:rPr>
        <w:t xml:space="preserve"> Kyung Hee University</w:t>
      </w:r>
    </w:p>
    <w:p>
      <w:pPr>
        <w:spacing w:before="0" w:after="0" w:line="240"/>
        <w:ind w:right="0" w:left="0" w:firstLine="0"/>
        <w:jc w:val="both"/>
        <w:rPr>
          <w:rFonts w:ascii="Times New Roman" w:hAnsi="Times New Roman" w:cs="Times New Roman" w:eastAsia="Times New Roman"/>
          <w:b/>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000000"/>
          <w:spacing w:val="0"/>
          <w:position w:val="0"/>
          <w:sz w:val="24"/>
          <w:shd w:fill="FFFFFF" w:val="clear"/>
        </w:rPr>
      </w:pPr>
      <w:r>
        <w:rPr>
          <w:rFonts w:ascii="Times New Roman" w:hAnsi="Times New Roman" w:cs="Times New Roman" w:eastAsia="Times New Roman"/>
          <w:b/>
          <w:color w:val="000000"/>
          <w:spacing w:val="0"/>
          <w:position w:val="0"/>
          <w:sz w:val="24"/>
          <w:shd w:fill="auto" w:val="clear"/>
        </w:rPr>
        <w:t xml:space="preserve">Purpose</w:t>
      </w:r>
      <w:r>
        <w:rPr>
          <w:rFonts w:ascii="Times New Roman" w:hAnsi="Times New Roman" w:cs="Times New Roman" w:eastAsia="Times New Roman"/>
          <w:color w:val="000000"/>
          <w:spacing w:val="0"/>
          <w:position w:val="0"/>
          <w:sz w:val="24"/>
          <w:shd w:fill="auto" w:val="clear"/>
        </w:rPr>
        <w:t xml:space="preserve">: </w:t>
      </w:r>
      <w:r>
        <w:rPr>
          <w:rFonts w:ascii="Times New Roman" w:hAnsi="Times New Roman" w:cs="Times New Roman" w:eastAsia="Times New Roman"/>
          <w:color w:val="000000"/>
          <w:spacing w:val="0"/>
          <w:position w:val="0"/>
          <w:sz w:val="24"/>
          <w:shd w:fill="FFFFFF" w:val="clear"/>
        </w:rPr>
        <w:t xml:space="preserve">Caffeine has been well known as an e</w:t>
      </w:r>
      <w:r>
        <w:rPr>
          <w:rFonts w:ascii="Times New Roman" w:hAnsi="Times New Roman" w:cs="Times New Roman" w:eastAsia="Times New Roman"/>
          <w:color w:val="auto"/>
          <w:spacing w:val="0"/>
          <w:position w:val="0"/>
          <w:sz w:val="24"/>
          <w:shd w:fill="FFFFFF" w:val="clear"/>
        </w:rPr>
        <w:t xml:space="preserve">rgogenic</w:t>
      </w:r>
      <w:r>
        <w:rPr>
          <w:rFonts w:ascii="Times New Roman" w:hAnsi="Times New Roman" w:cs="Times New Roman" w:eastAsia="Times New Roman"/>
          <w:color w:val="000000"/>
          <w:spacing w:val="0"/>
          <w:position w:val="0"/>
          <w:sz w:val="24"/>
          <w:shd w:fill="FFFFFF" w:val="clear"/>
        </w:rPr>
        <w:t xml:space="preserve"> aid. However, the effects of acute caffeine ingestion in soccer players who require high level of aerobic and anaerobic capacity need to be elucidate. The purpose of the study was to examine the effects of acute ingestion of caffeine on aerobic/anaerobic capacity and isokinetic muscular function in soccer players.</w:t>
      </w:r>
    </w:p>
    <w:p>
      <w:pPr>
        <w:spacing w:before="0" w:after="0" w:line="240"/>
        <w:ind w:right="0" w:left="0" w:firstLine="0"/>
        <w:jc w:val="both"/>
        <w:rPr>
          <w:rFonts w:ascii="바탕" w:hAnsi="바탕" w:cs="바탕" w:eastAsia="바탕"/>
          <w:color w:val="000000"/>
          <w:spacing w:val="0"/>
          <w:position w:val="0"/>
          <w:sz w:val="20"/>
          <w:shd w:fill="auto" w:val="clear"/>
        </w:rPr>
      </w:pP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Method</w:t>
      </w:r>
      <w:r>
        <w:rPr>
          <w:rFonts w:ascii="Times New Roman" w:hAnsi="Times New Roman" w:cs="Times New Roman" w:eastAsia="Times New Roman"/>
          <w:color w:val="000000"/>
          <w:spacing w:val="0"/>
          <w:position w:val="0"/>
          <w:sz w:val="24"/>
          <w:shd w:fill="auto" w:val="clear"/>
        </w:rPr>
        <w:t xml:space="preserve">: </w:t>
      </w:r>
      <w:r>
        <w:rPr>
          <w:rFonts w:ascii="Times New Roman" w:hAnsi="Times New Roman" w:cs="Times New Roman" w:eastAsia="Times New Roman"/>
          <w:color w:val="000000"/>
          <w:spacing w:val="0"/>
          <w:position w:val="0"/>
          <w:sz w:val="24"/>
          <w:shd w:fill="FFFFFF" w:val="clear"/>
        </w:rPr>
        <w:t xml:space="preserve">Eighteen collegiate soccer players were randomly assigned into caffeine group (n=9) or placebo group (n=9). All subjects in both group participated in pre-test without caffeine ingestion for four days, followed by post-test without caffeine ingestion for another four days. Subjects in caffeine group ingested caffeine capsule one hour </w:t>
      </w:r>
      <w:r>
        <w:rPr>
          <w:rFonts w:ascii="Times New Roman" w:hAnsi="Times New Roman" w:cs="Times New Roman" w:eastAsia="Times New Roman"/>
          <w:color w:val="auto"/>
          <w:spacing w:val="0"/>
          <w:position w:val="0"/>
          <w:sz w:val="24"/>
          <w:shd w:fill="FFFFFF" w:val="clear"/>
        </w:rPr>
        <w:t xml:space="preserve">before post-test, whereas subjects in placebo group ingested cellulose capsule at the same time point. Caffeine or placebo was ingested by double blind method, and the amount of caffeine ingestion was 6 mg per 1 kg of body weight. Main dependant variables were anaerobic capacity, aerobic capacity, and isokinetic muscular function. Anaerobic capacity included counter movement jump as well as peak power, average power, and lowest power obtained from the Wingate test. Aerobic capacity included maximal oxygen uptake (VO</w:t>
      </w:r>
      <w:r>
        <w:rPr>
          <w:rFonts w:ascii="Times New Roman" w:hAnsi="Times New Roman" w:cs="Times New Roman" w:eastAsia="Times New Roman"/>
          <w:color w:val="auto"/>
          <w:spacing w:val="0"/>
          <w:position w:val="0"/>
          <w:sz w:val="24"/>
          <w:shd w:fill="FFFFFF" w:val="clear"/>
          <w:vertAlign w:val="subscript"/>
        </w:rPr>
        <w:t xml:space="preserve">2</w:t>
      </w:r>
      <w:r>
        <w:rPr>
          <w:rFonts w:ascii="Times New Roman" w:hAnsi="Times New Roman" w:cs="Times New Roman" w:eastAsia="Times New Roman"/>
          <w:color w:val="auto"/>
          <w:spacing w:val="0"/>
          <w:position w:val="0"/>
          <w:sz w:val="24"/>
          <w:shd w:fill="FFFFFF" w:val="clear"/>
        </w:rPr>
        <w:t xml:space="preserve">max), time to exhaustion, and anaerobic threshold obtained from maximal graded exercise test. Isokinetic muscular function included peak torque, peak torque per body weight, total work, and total work per body weight of dominant and non-dominant knee measured at 60°·sec</w:t>
      </w:r>
      <w:r>
        <w:rPr>
          <w:rFonts w:ascii="Times New Roman" w:hAnsi="Times New Roman" w:cs="Times New Roman" w:eastAsia="Times New Roman"/>
          <w:color w:val="auto"/>
          <w:spacing w:val="0"/>
          <w:position w:val="0"/>
          <w:sz w:val="24"/>
          <w:shd w:fill="FFFFFF" w:val="clear"/>
          <w:vertAlign w:val="superscript"/>
        </w:rPr>
        <w:t xml:space="preserve">-</w:t>
      </w:r>
      <w:r>
        <w:rPr>
          <w:rFonts w:ascii="Times New Roman" w:hAnsi="Times New Roman" w:cs="Times New Roman" w:eastAsia="Times New Roman"/>
          <w:color w:val="auto"/>
          <w:spacing w:val="3"/>
          <w:position w:val="0"/>
          <w:sz w:val="24"/>
          <w:shd w:fill="FFFFFF" w:val="clear"/>
          <w:vertAlign w:val="superscript"/>
        </w:rPr>
        <w:t xml:space="preserve">1</w:t>
      </w:r>
      <w:r>
        <w:rPr>
          <w:rFonts w:ascii="Times New Roman" w:hAnsi="Times New Roman" w:cs="Times New Roman" w:eastAsia="Times New Roman"/>
          <w:color w:val="auto"/>
          <w:spacing w:val="0"/>
          <w:position w:val="0"/>
          <w:sz w:val="24"/>
          <w:shd w:fill="FFFFFF" w:val="clear"/>
        </w:rPr>
        <w:t xml:space="preserve"> using Cybex 770. All date were compared between two groups (caffeine group and placebo group) and between two test (pre-test and post-test) using a two-way ANOVA with repeated measures </w:t>
      </w: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Result</w:t>
      </w:r>
      <w:r>
        <w:rPr>
          <w:rFonts w:ascii="Times New Roman" w:hAnsi="Times New Roman" w:cs="Times New Roman" w:eastAsia="Times New Roman"/>
          <w:color w:val="auto"/>
          <w:spacing w:val="0"/>
          <w:position w:val="0"/>
          <w:sz w:val="24"/>
          <w:shd w:fill="auto" w:val="clear"/>
        </w:rPr>
        <w:t xml:space="preserve">: 1) </w:t>
      </w:r>
      <w:r>
        <w:rPr>
          <w:rFonts w:ascii="Times New Roman" w:hAnsi="Times New Roman" w:cs="Times New Roman" w:eastAsia="Times New Roman"/>
          <w:color w:val="auto"/>
          <w:spacing w:val="0"/>
          <w:position w:val="0"/>
          <w:sz w:val="24"/>
          <w:shd w:fill="FFFFFF" w:val="clear"/>
        </w:rPr>
        <w:t xml:space="preserve">Counter movement jump was significantly improved in caffeine group(P&lt;.05). 2) Peak power, average power, and lowest power(P&lt;.01) obtained from the Wingate test were significantly improved in caffeine group. 3) Time to exhaustion measured during the maximal graded exercise test was significantly increased in caffeine group(P&lt;.01). 4) Peak torque(P&lt;.05), peak torque per body weight(P&lt;.05), total work(P&lt;.05), and total work per body weight(P&lt;.05) of non-dominant knee measured at 60°·sec</w:t>
      </w:r>
      <w:r>
        <w:rPr>
          <w:rFonts w:ascii="Times New Roman" w:hAnsi="Times New Roman" w:cs="Times New Roman" w:eastAsia="Times New Roman"/>
          <w:color w:val="auto"/>
          <w:spacing w:val="0"/>
          <w:position w:val="0"/>
          <w:sz w:val="24"/>
          <w:shd w:fill="FFFFFF" w:val="clear"/>
          <w:vertAlign w:val="superscript"/>
        </w:rPr>
        <w:t xml:space="preserve">-</w:t>
      </w:r>
      <w:r>
        <w:rPr>
          <w:rFonts w:ascii="Times New Roman" w:hAnsi="Times New Roman" w:cs="Times New Roman" w:eastAsia="Times New Roman"/>
          <w:color w:val="auto"/>
          <w:spacing w:val="3"/>
          <w:position w:val="0"/>
          <w:sz w:val="24"/>
          <w:shd w:fill="FFFFFF" w:val="clear"/>
          <w:vertAlign w:val="superscript"/>
        </w:rPr>
        <w:t xml:space="preserve">1</w:t>
      </w:r>
      <w:r>
        <w:rPr>
          <w:rFonts w:ascii="Times New Roman" w:hAnsi="Times New Roman" w:cs="Times New Roman" w:eastAsia="Times New Roman"/>
          <w:color w:val="auto"/>
          <w:spacing w:val="0"/>
          <w:position w:val="0"/>
          <w:sz w:val="24"/>
          <w:shd w:fill="FFFFFF" w:val="clear"/>
        </w:rPr>
        <w:t xml:space="preserve"> were significantly improved in caffeine group.</w:t>
      </w: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auto"/>
          <w:spacing w:val="0"/>
          <w:position w:val="0"/>
          <w:sz w:val="24"/>
          <w:shd w:fill="auto" w:val="clear"/>
        </w:rPr>
        <w:t xml:space="preserve">Conclusion</w:t>
      </w:r>
      <w:r>
        <w:rPr>
          <w:rFonts w:ascii="Times New Roman" w:hAnsi="Times New Roman" w:cs="Times New Roman" w:eastAsia="Times New Roman"/>
          <w:color w:val="000000"/>
          <w:spacing w:val="0"/>
          <w:position w:val="0"/>
          <w:sz w:val="24"/>
          <w:shd w:fill="auto" w:val="clear"/>
        </w:rPr>
        <w:t xml:space="preserve">: </w:t>
      </w:r>
      <w:r>
        <w:rPr>
          <w:rFonts w:ascii="Times New Roman" w:hAnsi="Times New Roman" w:cs="Times New Roman" w:eastAsia="Times New Roman"/>
          <w:color w:val="000000"/>
          <w:spacing w:val="0"/>
          <w:position w:val="0"/>
          <w:sz w:val="24"/>
          <w:shd w:fill="FFFFFF" w:val="clear"/>
        </w:rPr>
        <w:t xml:space="preserve">Acute caffeine ingestion would contribute for improving aerobic and anaerobic capacity in male soccer players.</w:t>
      </w: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000000"/>
          <w:spacing w:val="0"/>
          <w:position w:val="0"/>
          <w:sz w:val="24"/>
          <w:shd w:fill="auto" w:val="clear"/>
        </w:rPr>
      </w:pPr>
      <w:r>
        <w:rPr>
          <w:rFonts w:ascii="Times New Roman" w:hAnsi="Times New Roman" w:cs="Times New Roman" w:eastAsia="Times New Roman"/>
          <w:b/>
          <w:color w:val="000000"/>
          <w:spacing w:val="0"/>
          <w:position w:val="0"/>
          <w:sz w:val="24"/>
          <w:shd w:fill="auto" w:val="clear"/>
        </w:rPr>
        <w:t xml:space="preserve">Key words</w:t>
      </w:r>
      <w:r>
        <w:rPr>
          <w:rFonts w:ascii="Times New Roman" w:hAnsi="Times New Roman" w:cs="Times New Roman" w:eastAsia="Times New Roman"/>
          <w:color w:val="000000"/>
          <w:spacing w:val="0"/>
          <w:position w:val="0"/>
          <w:sz w:val="24"/>
          <w:shd w:fill="auto" w:val="clear"/>
        </w:rPr>
        <w:t xml:space="preserve">: </w:t>
      </w:r>
      <w:r>
        <w:rPr>
          <w:rFonts w:ascii="Times New Roman" w:hAnsi="Times New Roman" w:cs="Times New Roman" w:eastAsia="Times New Roman"/>
          <w:color w:val="000000"/>
          <w:spacing w:val="0"/>
          <w:position w:val="0"/>
          <w:sz w:val="24"/>
          <w:shd w:fill="FFFFFF" w:val="clear"/>
        </w:rPr>
        <w:t xml:space="preserve">Caffeine, aerobic capacity, anaerobic capacity, isokinetic function, soccer</w:t>
      </w:r>
    </w:p>
    <w:p>
      <w:pPr>
        <w:spacing w:before="0" w:after="0" w:line="240"/>
        <w:ind w:right="0" w:left="0" w:firstLine="0"/>
        <w:jc w:val="both"/>
        <w:rPr>
          <w:rFonts w:ascii="Times New Roman" w:hAnsi="Times New Roman" w:cs="Times New Roman" w:eastAsia="Times New Roman"/>
          <w:b/>
          <w:color w:val="FF0000"/>
          <w:spacing w:val="0"/>
          <w:position w:val="0"/>
          <w:sz w:val="20"/>
          <w:shd w:fill="auto" w:val="clear"/>
        </w:rPr>
      </w:pPr>
    </w:p>
    <w:p>
      <w:pPr>
        <w:spacing w:before="0" w:after="0" w:line="240"/>
        <w:ind w:right="0" w:left="0" w:firstLine="0"/>
        <w:jc w:val="both"/>
        <w:rPr>
          <w:rFonts w:ascii="Times New Roman" w:hAnsi="Times New Roman" w:cs="Times New Roman" w:eastAsia="Times New Roman"/>
          <w:color w:val="auto"/>
          <w:spacing w:val="0"/>
          <w:position w:val="0"/>
          <w:sz w:val="24"/>
          <w:shd w:fill="auto" w:val="clear"/>
        </w:rPr>
      </w:pPr>
    </w:p>
    <w:p>
      <w:pPr>
        <w:spacing w:before="0" w:after="0" w:line="240"/>
        <w:ind w:right="0" w:left="0" w:firstLine="0"/>
        <w:jc w:val="both"/>
        <w:rPr>
          <w:rFonts w:ascii="Times New Roman" w:hAnsi="Times New Roman" w:cs="Times New Roman" w:eastAsia="Times New Roman"/>
          <w:color w:val="FF0000"/>
          <w:spacing w:val="0"/>
          <w:position w:val="0"/>
          <w:sz w:val="20"/>
          <w:shd w:fill="auto" w:val="clear"/>
        </w:rPr>
      </w:pPr>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Relationships xmlns="http://schemas.openxmlformats.org/package/2006/relationships"><Relationship Target="numbering.xml" Id="docRId0" Type="http://schemas.openxmlformats.org/officeDocument/2006/relationships/numbering"/><Relationship Target="styles.xml" Id="docRId1" Type="http://schemas.openxmlformats.org/officeDocument/2006/relationships/styles"/></Relationships>
</file>