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DE8" w:rsidRPr="008B4DE8" w:rsidRDefault="008B4DE8" w:rsidP="008B4DE8">
      <w:pPr>
        <w:jc w:val="both"/>
        <w:rPr>
          <w:color w:val="000000"/>
          <w:sz w:val="28"/>
          <w:szCs w:val="20"/>
          <w:shd w:val="clear" w:color="auto" w:fill="FFFFFF"/>
          <w:lang w:eastAsia="ko-KR"/>
        </w:rPr>
      </w:pPr>
      <w:r w:rsidRPr="008B4DE8">
        <w:rPr>
          <w:rFonts w:hint="eastAsia"/>
          <w:color w:val="000000"/>
          <w:sz w:val="28"/>
          <w:szCs w:val="20"/>
          <w:shd w:val="clear" w:color="auto" w:fill="FFFFFF"/>
          <w:lang w:eastAsia="ko-KR"/>
        </w:rPr>
        <w:t xml:space="preserve">Treadmill running attenuates insulin resistance-related cognitive deficits and neuropathology in 3XTg-AD mice </w:t>
      </w:r>
    </w:p>
    <w:p w:rsidR="00E5497C" w:rsidRPr="008B4DE8" w:rsidRDefault="00E5497C" w:rsidP="008B4DE8">
      <w:pPr>
        <w:jc w:val="both"/>
        <w:rPr>
          <w:color w:val="000000"/>
          <w:sz w:val="28"/>
          <w:szCs w:val="20"/>
          <w:shd w:val="clear" w:color="auto" w:fill="FFFFFF"/>
          <w:lang w:eastAsia="ko-KR"/>
        </w:rPr>
      </w:pPr>
    </w:p>
    <w:p w:rsidR="008B4DE8" w:rsidRDefault="008B4DE8" w:rsidP="008B4DE8">
      <w:pPr>
        <w:jc w:val="both"/>
        <w:rPr>
          <w:i/>
          <w:lang w:eastAsia="ko-KR"/>
        </w:rPr>
      </w:pPr>
      <w:r w:rsidRPr="008B4DE8">
        <w:rPr>
          <w:rFonts w:hint="eastAsia"/>
          <w:lang w:eastAsia="ko-KR"/>
        </w:rPr>
        <w:t>Dong</w:t>
      </w:r>
      <w:r w:rsidRPr="008B4DE8">
        <w:rPr>
          <w:lang w:eastAsia="ko-KR"/>
        </w:rPr>
        <w:t xml:space="preserve"> </w:t>
      </w:r>
      <w:r w:rsidRPr="008B4DE8">
        <w:rPr>
          <w:rFonts w:hint="eastAsia"/>
          <w:lang w:eastAsia="ko-KR"/>
        </w:rPr>
        <w:t>hyun Kim*</w:t>
      </w:r>
      <w:r w:rsidRPr="00967E2B">
        <w:rPr>
          <w:lang w:eastAsia="ko-KR"/>
        </w:rPr>
        <w:t>∙</w:t>
      </w:r>
      <w:r w:rsidRPr="008B4DE8">
        <w:rPr>
          <w:rFonts w:hint="eastAsia"/>
          <w:lang w:eastAsia="ko-KR"/>
        </w:rPr>
        <w:t xml:space="preserve"> Jin</w:t>
      </w:r>
      <w:r w:rsidRPr="008B4DE8">
        <w:rPr>
          <w:lang w:eastAsia="ko-KR"/>
        </w:rPr>
        <w:t xml:space="preserve"> </w:t>
      </w:r>
      <w:r w:rsidRPr="008B4DE8">
        <w:rPr>
          <w:rFonts w:hint="eastAsia"/>
          <w:lang w:eastAsia="ko-KR"/>
        </w:rPr>
        <w:t>kyung Cho</w:t>
      </w:r>
      <w:r w:rsidRPr="00967E2B">
        <w:rPr>
          <w:lang w:eastAsia="ko-KR"/>
        </w:rPr>
        <w:t>∙</w:t>
      </w:r>
      <w:r w:rsidRPr="008B4DE8">
        <w:rPr>
          <w:rFonts w:hint="eastAsia"/>
          <w:lang w:eastAsia="ko-KR"/>
        </w:rPr>
        <w:t xml:space="preserve"> </w:t>
      </w:r>
      <w:r w:rsidRPr="008B4DE8">
        <w:rPr>
          <w:lang w:eastAsia="ko-KR"/>
        </w:rPr>
        <w:t>Hyun sik Kang</w:t>
      </w:r>
      <w:r>
        <w:rPr>
          <w:lang w:eastAsia="ko-KR"/>
        </w:rPr>
        <w:t xml:space="preserve"> </w:t>
      </w:r>
      <w:r w:rsidRPr="008B4DE8">
        <w:rPr>
          <w:i/>
          <w:lang w:eastAsia="ko-KR"/>
        </w:rPr>
        <w:t>Sungkyunkwan University</w:t>
      </w:r>
    </w:p>
    <w:p w:rsidR="008B4DE8" w:rsidRDefault="008B4DE8" w:rsidP="008B4DE8">
      <w:pPr>
        <w:jc w:val="both"/>
        <w:rPr>
          <w:i/>
          <w:lang w:eastAsia="ko-KR"/>
        </w:rPr>
      </w:pPr>
    </w:p>
    <w:p w:rsidR="008B4DE8" w:rsidRDefault="008B4DE8" w:rsidP="008B4DE8">
      <w:pPr>
        <w:pStyle w:val="a6"/>
        <w:spacing w:line="240" w:lineRule="auto"/>
        <w:rPr>
          <w:rFonts w:ascii="Times New Roman" w:eastAsia="맑은 고딕" w:hAnsi="Times New Roman" w:cs="Times New Roman"/>
          <w:color w:val="000000" w:themeColor="text1"/>
          <w:sz w:val="24"/>
          <w:szCs w:val="24"/>
        </w:rPr>
      </w:pPr>
      <w:r w:rsidRPr="0058295B">
        <w:rPr>
          <w:rFonts w:ascii="Times New Roman" w:eastAsia="맑은 고딕" w:hAnsi="Times New Roman" w:cs="Times New Roman" w:hint="eastAsia"/>
          <w:color w:val="000000" w:themeColor="text1"/>
          <w:sz w:val="24"/>
          <w:szCs w:val="24"/>
        </w:rPr>
        <w:t>Alzheimer</w:t>
      </w:r>
      <w:r w:rsidRPr="0058295B">
        <w:rPr>
          <w:rFonts w:ascii="Times New Roman" w:eastAsia="맑은 고딕" w:hAnsi="Times New Roman" w:cs="Times New Roman"/>
          <w:color w:val="000000" w:themeColor="text1"/>
          <w:sz w:val="24"/>
          <w:szCs w:val="24"/>
        </w:rPr>
        <w:t>’</w:t>
      </w:r>
      <w:r w:rsidRPr="0058295B">
        <w:rPr>
          <w:rFonts w:ascii="Times New Roman" w:eastAsia="맑은 고딕" w:hAnsi="Times New Roman" w:cs="Times New Roman" w:hint="eastAsia"/>
          <w:color w:val="000000" w:themeColor="text1"/>
          <w:sz w:val="24"/>
          <w:szCs w:val="24"/>
        </w:rPr>
        <w:t>s disease (AD)</w:t>
      </w:r>
      <w:r>
        <w:rPr>
          <w:rFonts w:ascii="Times New Roman" w:eastAsia="맑은 고딕" w:hAnsi="Times New Roman" w:cs="Times New Roman" w:hint="eastAsia"/>
          <w:color w:val="000000" w:themeColor="text1"/>
          <w:sz w:val="24"/>
          <w:szCs w:val="24"/>
        </w:rPr>
        <w:t>-like cognitive declines</w:t>
      </w:r>
      <w:r w:rsidRPr="0058295B">
        <w:rPr>
          <w:rFonts w:ascii="Times New Roman" w:eastAsia="맑은 고딕" w:hAnsi="Times New Roman" w:cs="Times New Roman" w:hint="eastAsia"/>
          <w:color w:val="000000" w:themeColor="text1"/>
          <w:sz w:val="24"/>
          <w:szCs w:val="24"/>
        </w:rPr>
        <w:t xml:space="preserve"> </w:t>
      </w:r>
      <w:r>
        <w:rPr>
          <w:rFonts w:ascii="Times New Roman" w:eastAsia="맑은 고딕" w:hAnsi="Times New Roman" w:cs="Times New Roman" w:hint="eastAsia"/>
          <w:color w:val="000000" w:themeColor="text1"/>
          <w:sz w:val="24"/>
          <w:szCs w:val="24"/>
        </w:rPr>
        <w:t>have been reported to be</w:t>
      </w:r>
      <w:r w:rsidRPr="0058295B">
        <w:rPr>
          <w:rFonts w:ascii="Times New Roman" w:eastAsia="맑은 고딕" w:hAnsi="Times New Roman" w:cs="Times New Roman" w:hint="eastAsia"/>
          <w:color w:val="000000" w:themeColor="text1"/>
          <w:sz w:val="24"/>
          <w:szCs w:val="24"/>
        </w:rPr>
        <w:t xml:space="preserve"> positively associated with metabolic disorders and negatively associated with physical activity and fitness</w:t>
      </w:r>
      <w:r>
        <w:rPr>
          <w:rFonts w:ascii="Times New Roman" w:eastAsia="맑은 고딕" w:hAnsi="Times New Roman" w:cs="Times New Roman" w:hint="eastAsia"/>
          <w:color w:val="000000" w:themeColor="text1"/>
          <w:sz w:val="24"/>
          <w:szCs w:val="24"/>
        </w:rPr>
        <w:t xml:space="preserve">. Insulin resistance and type 2 diabetes are associated with increased risk for AD and cognitive deficits. </w:t>
      </w:r>
    </w:p>
    <w:p w:rsidR="00967E2B" w:rsidRPr="00967E2B" w:rsidRDefault="00967E2B" w:rsidP="00967E2B">
      <w:pPr>
        <w:jc w:val="both"/>
        <w:rPr>
          <w:lang w:eastAsia="ko-KR"/>
        </w:rPr>
      </w:pPr>
    </w:p>
    <w:p w:rsidR="005E0C47" w:rsidRPr="008B4DE8" w:rsidRDefault="005E0C47" w:rsidP="00967E2B">
      <w:pPr>
        <w:pStyle w:val="a6"/>
        <w:spacing w:line="240" w:lineRule="auto"/>
        <w:rPr>
          <w:rFonts w:ascii="Times New Roman" w:eastAsia="함초롬바탕" w:hAnsi="Times New Roman" w:cs="Times New Roman"/>
          <w:sz w:val="24"/>
          <w:shd w:val="clear" w:color="auto" w:fill="FFFFFF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Purpose</w:t>
      </w:r>
      <w:r w:rsidRPr="00967E2B">
        <w:rPr>
          <w:rFonts w:ascii="Times New Roman" w:hAnsi="Times New Roman" w:cs="Times New Roman"/>
          <w:sz w:val="24"/>
          <w:szCs w:val="24"/>
        </w:rPr>
        <w:t>:</w:t>
      </w:r>
      <w:r w:rsidR="008B4DE8">
        <w:rPr>
          <w:rFonts w:ascii="Times New Roman" w:hAnsi="Times New Roman" w:cs="Times New Roman"/>
          <w:sz w:val="24"/>
          <w:szCs w:val="24"/>
        </w:rPr>
        <w:t xml:space="preserve"> </w:t>
      </w:r>
      <w:r w:rsidR="008B4DE8" w:rsidRPr="008B4DE8">
        <w:rPr>
          <w:rFonts w:ascii="Times New Roman" w:eastAsia="함초롬바탕" w:hAnsi="Times New Roman" w:cs="Times New Roman"/>
          <w:sz w:val="24"/>
          <w:shd w:val="clear" w:color="auto" w:fill="FFFFFF"/>
        </w:rPr>
        <w:t>To</w:t>
      </w:r>
      <w:r w:rsidR="008B4DE8" w:rsidRPr="008B4DE8">
        <w:rPr>
          <w:rFonts w:ascii="Times New Roman" w:eastAsia="함초롬바탕" w:hAnsi="Times New Roman" w:cs="Times New Roman" w:hint="eastAsia"/>
          <w:sz w:val="24"/>
          <w:shd w:val="clear" w:color="auto" w:fill="FFFFFF"/>
        </w:rPr>
        <w:t xml:space="preserve"> examine the effect of exercise training against insulin resistance-related cognitive deficits and neuropathology in triple </w:t>
      </w:r>
      <w:r w:rsidR="008B4DE8" w:rsidRPr="008B4DE8">
        <w:rPr>
          <w:rFonts w:ascii="Times New Roman" w:eastAsia="함초롬바탕" w:hAnsi="Times New Roman" w:cs="Times New Roman"/>
          <w:sz w:val="24"/>
          <w:shd w:val="clear" w:color="auto" w:fill="FFFFFF"/>
        </w:rPr>
        <w:t>transgenic</w:t>
      </w:r>
      <w:r w:rsidR="008B4DE8" w:rsidRPr="008B4DE8">
        <w:rPr>
          <w:rFonts w:ascii="Times New Roman" w:eastAsia="함초롬바탕" w:hAnsi="Times New Roman" w:cs="Times New Roman" w:hint="eastAsia"/>
          <w:sz w:val="24"/>
          <w:shd w:val="clear" w:color="auto" w:fill="FFFFFF"/>
        </w:rPr>
        <w:t xml:space="preserve"> AD (3x-Tg AD) mice fed with a high-fat diet (HFD).</w:t>
      </w:r>
    </w:p>
    <w:p w:rsidR="005E0C47" w:rsidRPr="00967E2B" w:rsidRDefault="005E0C47" w:rsidP="00967E2B">
      <w:pPr>
        <w:jc w:val="both"/>
      </w:pPr>
    </w:p>
    <w:p w:rsidR="005E0C47" w:rsidRPr="00967E2B" w:rsidRDefault="005E0C47" w:rsidP="00967E2B">
      <w:pPr>
        <w:pStyle w:val="a6"/>
        <w:spacing w:line="240" w:lineRule="auto"/>
        <w:rPr>
          <w:rFonts w:ascii="Times New Roman" w:hAnsi="Times New Roman" w:cs="Times New Roman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Method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8B4DE8" w:rsidRPr="0058295B">
        <w:rPr>
          <w:rFonts w:ascii="Times New Roman" w:hAnsi="Times New Roman" w:cs="Times New Roman" w:hint="eastAsia"/>
          <w:sz w:val="24"/>
          <w:szCs w:val="24"/>
        </w:rPr>
        <w:t xml:space="preserve">At 4 months of age, thirty 3xTg-AD mice were assigned to </w:t>
      </w:r>
      <w:r w:rsidR="008B4DE8">
        <w:rPr>
          <w:rFonts w:ascii="Times New Roman" w:hAnsi="Times New Roman" w:cs="Times New Roman" w:hint="eastAsia"/>
          <w:sz w:val="24"/>
          <w:szCs w:val="24"/>
        </w:rPr>
        <w:t xml:space="preserve">chow diet </w:t>
      </w:r>
      <w:r w:rsidR="008B4DE8" w:rsidRPr="0058295B">
        <w:rPr>
          <w:rFonts w:ascii="Times New Roman" w:hAnsi="Times New Roman" w:cs="Times New Roman" w:hint="eastAsia"/>
          <w:sz w:val="24"/>
          <w:szCs w:val="24"/>
        </w:rPr>
        <w:t>(</w:t>
      </w:r>
      <w:r w:rsidR="008B4DE8">
        <w:rPr>
          <w:rFonts w:ascii="Times New Roman" w:hAnsi="Times New Roman" w:cs="Times New Roman"/>
          <w:sz w:val="24"/>
          <w:szCs w:val="24"/>
        </w:rPr>
        <w:t>control</w:t>
      </w:r>
      <w:r w:rsidR="008B4DE8" w:rsidRPr="0058295B">
        <w:rPr>
          <w:rFonts w:ascii="Times New Roman" w:hAnsi="Times New Roman" w:cs="Times New Roman" w:hint="eastAsia"/>
          <w:sz w:val="24"/>
          <w:szCs w:val="24"/>
        </w:rPr>
        <w:t>, n=10) or high-fat-diet (HFD, n=10) or HFD plus exercise training (HFD+EX, n=10). HFD+EX mice were subjected to treadmill running at a moderate intensity with duration of 30 minutes per day and frequency of 5 days per week for 20 weeks. HFD mice were fed a 60% fat HFD for the same period.</w:t>
      </w:r>
    </w:p>
    <w:p w:rsidR="005E0C47" w:rsidRPr="00967E2B" w:rsidRDefault="005E0C47" w:rsidP="00967E2B">
      <w:pPr>
        <w:jc w:val="both"/>
      </w:pPr>
    </w:p>
    <w:p w:rsidR="005E0C47" w:rsidRPr="00967E2B" w:rsidRDefault="005E0C47" w:rsidP="00967E2B">
      <w:pPr>
        <w:pStyle w:val="a6"/>
        <w:spacing w:line="240" w:lineRule="auto"/>
        <w:rPr>
          <w:rFonts w:ascii="Times New Roman" w:hAnsi="Times New Roman" w:cs="Times New Roman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Result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Compared to control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,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HFD resulted in exaggerated cognitive deficits based on Morris water maze (p&lt;0.05) and novel object test (p&lt;0.05) in conjunction with increased body weight (p&lt;0.05), impaired glucose tolerance (p&lt;0.05), hyperinsulinemia (p&lt;0.05), and increased soluble A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β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40-42 in serum (p&lt;0.05). HFD resulted in significant increases 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of AD pathology markers such as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BACE1, t-Tau, p-Tau (S404), and A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β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oligomer in the hippocampus. 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Additionally, 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HFD resulted in apoptotic cascade (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i.e., activated microglia and astrocytes along with significant increases in Bax</w:t>
      </w:r>
      <w:r w:rsidR="008B4D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and cleaved caspase-3 and a significant decrease in Bcl-2 protein) and 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impaired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insulin-signaling cascade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(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i.e., 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significant decreases in </w:t>
      </w:r>
      <w:r w:rsidR="008B4DE8">
        <w:rPr>
          <w:rFonts w:ascii="Times New Roman" w:hAnsi="Times New Roman" w:cs="Times New Roman"/>
          <w:color w:val="000000" w:themeColor="text1"/>
          <w:sz w:val="24"/>
          <w:szCs w:val="24"/>
        </w:rPr>
        <w:t>pAKT/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AKT</w:t>
      </w:r>
      <w:r w:rsidR="008B4D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ratio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and </w:t>
      </w:r>
      <w:r w:rsidR="008B4DE8">
        <w:rPr>
          <w:rFonts w:ascii="Times New Roman" w:hAnsi="Times New Roman" w:cs="Times New Roman"/>
          <w:color w:val="000000" w:themeColor="text1"/>
          <w:sz w:val="24"/>
          <w:szCs w:val="24"/>
        </w:rPr>
        <w:t>pGSK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3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β</w:t>
      </w:r>
      <w:r w:rsidR="008B4DE8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GSK3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β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</w:t>
      </w:r>
      <w:r w:rsidR="008B4DE8">
        <w:rPr>
          <w:rFonts w:ascii="Times New Roman" w:hAnsi="Times New Roman" w:cs="Times New Roman"/>
          <w:color w:val="000000" w:themeColor="text1"/>
          <w:sz w:val="24"/>
          <w:szCs w:val="24"/>
        </w:rPr>
        <w:t>ratio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) in affected areas of the brain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. 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On the other hand, 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treadmill running alleviated HFD-induced 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exaggerat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ion of cognitive impairments (p&lt;0.05). The treadmill running-induced alleviation of cognitive impairments was 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accompanied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by up-regulation of 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IDE, pAKT</w:t>
      </w:r>
      <w:r w:rsidR="008B4DE8">
        <w:rPr>
          <w:rFonts w:ascii="Times New Roman" w:hAnsi="Times New Roman" w:cs="Times New Roman"/>
          <w:color w:val="000000" w:themeColor="text1"/>
          <w:sz w:val="24"/>
          <w:szCs w:val="24"/>
        </w:rPr>
        <w:t>/AKT ratio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, </w:t>
      </w:r>
      <w:r w:rsidR="008B4D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pGSK/GSK ratio, 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BDNF and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Bcl-2 in conjunction with down-regulation of t-Tau, p-Tau (S404), A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β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oligomer, 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Bax and soluble 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A</w:t>
      </w:r>
      <w:r w:rsidR="008B4DE8" w:rsidRPr="0058295B">
        <w:rPr>
          <w:rFonts w:ascii="Times New Roman" w:hAnsi="Times New Roman" w:cs="Times New Roman"/>
          <w:color w:val="000000" w:themeColor="text1"/>
          <w:sz w:val="24"/>
          <w:szCs w:val="24"/>
        </w:rPr>
        <w:t>β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40-42 in</w:t>
      </w:r>
      <w:r w:rsidR="008B4DE8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 xml:space="preserve"> serum</w:t>
      </w:r>
      <w:r w:rsidR="008B4DE8" w:rsidRPr="0058295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.</w:t>
      </w:r>
    </w:p>
    <w:p w:rsidR="005E0C47" w:rsidRPr="00967E2B" w:rsidRDefault="005E0C47" w:rsidP="00967E2B">
      <w:pPr>
        <w:jc w:val="both"/>
      </w:pPr>
    </w:p>
    <w:p w:rsidR="00BF5FFA" w:rsidRPr="00967E2B" w:rsidRDefault="005E0C47" w:rsidP="00967E2B">
      <w:pPr>
        <w:pStyle w:val="a6"/>
        <w:spacing w:line="240" w:lineRule="auto"/>
        <w:rPr>
          <w:rFonts w:ascii="Times New Roman" w:eastAsia="굴림" w:hAnsi="Times New Roman" w:cs="Times New Roman"/>
          <w:sz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Conclusion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8B4DE8" w:rsidRPr="0058295B">
        <w:rPr>
          <w:rFonts w:ascii="Times New Roman" w:hAnsi="Times New Roman" w:cs="Times New Roman"/>
          <w:sz w:val="24"/>
          <w:szCs w:val="24"/>
        </w:rPr>
        <w:t xml:space="preserve">The </w:t>
      </w:r>
      <w:r w:rsidR="008B4DE8" w:rsidRPr="0058295B">
        <w:rPr>
          <w:rFonts w:ascii="Times New Roman" w:hAnsi="Times New Roman" w:cs="Times New Roman" w:hint="eastAsia"/>
          <w:sz w:val="24"/>
          <w:szCs w:val="24"/>
        </w:rPr>
        <w:t>current findings</w:t>
      </w:r>
      <w:r w:rsidR="008B4DE8">
        <w:rPr>
          <w:rFonts w:ascii="Times New Roman" w:hAnsi="Times New Roman" w:cs="Times New Roman" w:hint="eastAsia"/>
          <w:sz w:val="24"/>
          <w:szCs w:val="24"/>
        </w:rPr>
        <w:t xml:space="preserve"> of the study</w:t>
      </w:r>
      <w:r w:rsidR="008B4DE8" w:rsidRPr="0058295B">
        <w:rPr>
          <w:rFonts w:ascii="Times New Roman" w:hAnsi="Times New Roman" w:cs="Times New Roman"/>
          <w:sz w:val="24"/>
          <w:szCs w:val="24"/>
        </w:rPr>
        <w:t xml:space="preserve"> </w:t>
      </w:r>
      <w:r w:rsidR="008B4DE8">
        <w:rPr>
          <w:rFonts w:ascii="Times New Roman" w:hAnsi="Times New Roman" w:cs="Times New Roman" w:hint="eastAsia"/>
          <w:sz w:val="24"/>
          <w:szCs w:val="24"/>
        </w:rPr>
        <w:t>show a protective role of</w:t>
      </w:r>
      <w:r w:rsidR="008B4DE8" w:rsidRPr="0058295B">
        <w:rPr>
          <w:rFonts w:ascii="Times New Roman" w:hAnsi="Times New Roman" w:cs="Times New Roman"/>
          <w:sz w:val="24"/>
          <w:szCs w:val="24"/>
        </w:rPr>
        <w:t xml:space="preserve"> exercise training against exaggerated </w:t>
      </w:r>
      <w:r w:rsidR="008B4DE8" w:rsidRPr="0058295B">
        <w:rPr>
          <w:rFonts w:ascii="Times New Roman" w:hAnsi="Times New Roman" w:cs="Times New Roman" w:hint="eastAsia"/>
          <w:sz w:val="24"/>
          <w:szCs w:val="24"/>
        </w:rPr>
        <w:t>AD-like cognitive impairments</w:t>
      </w:r>
      <w:r w:rsidR="008B4DE8">
        <w:rPr>
          <w:rFonts w:ascii="Times New Roman" w:hAnsi="Times New Roman" w:cs="Times New Roman" w:hint="eastAsia"/>
          <w:sz w:val="24"/>
          <w:szCs w:val="24"/>
        </w:rPr>
        <w:t xml:space="preserve"> and neuropathology due</w:t>
      </w:r>
      <w:r w:rsidR="008B4DE8" w:rsidRPr="0058295B">
        <w:rPr>
          <w:rFonts w:ascii="Times New Roman" w:hAnsi="Times New Roman" w:cs="Times New Roman" w:hint="eastAsia"/>
          <w:sz w:val="24"/>
          <w:szCs w:val="24"/>
        </w:rPr>
        <w:t xml:space="preserve"> to HFD-induced </w:t>
      </w:r>
      <w:r w:rsidR="008B4DE8">
        <w:rPr>
          <w:rFonts w:ascii="Times New Roman" w:hAnsi="Times New Roman" w:cs="Times New Roman" w:hint="eastAsia"/>
          <w:sz w:val="24"/>
          <w:szCs w:val="24"/>
        </w:rPr>
        <w:t>whole body insulin resistance in the 3XTg-AD mice</w:t>
      </w:r>
      <w:r w:rsidR="008B4DE8" w:rsidRPr="0058295B">
        <w:rPr>
          <w:rFonts w:ascii="Times New Roman" w:hAnsi="Times New Roman" w:cs="Times New Roman"/>
          <w:sz w:val="24"/>
          <w:szCs w:val="24"/>
        </w:rPr>
        <w:t>.</w:t>
      </w:r>
    </w:p>
    <w:p w:rsidR="005E0C47" w:rsidRPr="00967E2B" w:rsidRDefault="005E0C47" w:rsidP="00967E2B">
      <w:pPr>
        <w:jc w:val="both"/>
      </w:pPr>
    </w:p>
    <w:p w:rsidR="00CE264A" w:rsidRDefault="005E0C47" w:rsidP="00967E2B">
      <w:pPr>
        <w:pStyle w:val="a6"/>
        <w:spacing w:line="240" w:lineRule="auto"/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Key words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8B4DE8">
        <w:rPr>
          <w:rFonts w:ascii="Times New Roman" w:eastAsia="함초롬바탕" w:hAnsi="Times New Roman" w:cs="Times New Roman" w:hint="eastAsia"/>
          <w:sz w:val="24"/>
          <w:szCs w:val="24"/>
          <w:shd w:val="clear" w:color="auto" w:fill="FFFFFF"/>
        </w:rPr>
        <w:t>Treadmill running, Alzheimer</w:t>
      </w:r>
      <w:r w:rsidR="008B4DE8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’s</w:t>
      </w:r>
      <w:r w:rsidR="008B4DE8">
        <w:rPr>
          <w:rFonts w:ascii="Times New Roman" w:eastAsia="함초롬바탕" w:hAnsi="Times New Roman" w:cs="Times New Roman" w:hint="eastAsia"/>
          <w:sz w:val="24"/>
          <w:szCs w:val="24"/>
          <w:shd w:val="clear" w:color="auto" w:fill="FFFFFF"/>
        </w:rPr>
        <w:t xml:space="preserve"> disease</w:t>
      </w:r>
      <w:r w:rsidR="008B4DE8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, High fat diet, Insulin resistance</w:t>
      </w:r>
    </w:p>
    <w:p w:rsidR="008B4DE8" w:rsidRDefault="008B4DE8" w:rsidP="00967E2B">
      <w:pPr>
        <w:pStyle w:val="a6"/>
        <w:spacing w:line="240" w:lineRule="auto"/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</w:pPr>
    </w:p>
    <w:p w:rsidR="008B4DE8" w:rsidRDefault="008B4DE8" w:rsidP="00967E2B">
      <w:pPr>
        <w:pStyle w:val="a6"/>
        <w:spacing w:line="240" w:lineRule="auto"/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</w:pPr>
    </w:p>
    <w:p w:rsidR="008B4DE8" w:rsidRDefault="008B4DE8" w:rsidP="00967E2B">
      <w:pPr>
        <w:pStyle w:val="a6"/>
        <w:spacing w:line="240" w:lineRule="auto"/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</w:pPr>
    </w:p>
    <w:p w:rsidR="008B4DE8" w:rsidRDefault="008B4DE8" w:rsidP="008B4DE8">
      <w:pPr>
        <w:pBdr>
          <w:bottom w:val="none" w:sz="2" w:space="0" w:color="000000"/>
        </w:pBdr>
        <w:jc w:val="both"/>
      </w:pPr>
      <w:r w:rsidRPr="00133E40">
        <w:t>Supported by the National Research Foundation Grant funded by the Korean Government (NRF-</w:t>
      </w:r>
      <w:r w:rsidRPr="00133E40">
        <w:rPr>
          <w:rFonts w:eastAsia="돋움"/>
          <w:color w:val="333333"/>
        </w:rPr>
        <w:t xml:space="preserve"> 2013S1A2A2034953</w:t>
      </w:r>
      <w:r>
        <w:t>)</w:t>
      </w:r>
      <w:r>
        <w:rPr>
          <w:rFonts w:hint="eastAsia"/>
          <w:lang w:eastAsia="ko-KR"/>
        </w:rPr>
        <w:t xml:space="preserve"> and </w:t>
      </w:r>
      <w:r w:rsidRPr="00FA7D62">
        <w:t>(NRF-</w:t>
      </w:r>
      <w:r w:rsidRPr="00D56A2A">
        <w:t xml:space="preserve"> 2015S1A5B5A02012775</w:t>
      </w:r>
      <w:r w:rsidRPr="00FA7D62">
        <w:t>)</w:t>
      </w:r>
      <w:r>
        <w:t>.</w:t>
      </w:r>
    </w:p>
    <w:p w:rsidR="008B4DE8" w:rsidRDefault="008B4DE8" w:rsidP="008B4DE8">
      <w:pPr>
        <w:pBdr>
          <w:bottom w:val="none" w:sz="2" w:space="0" w:color="000000"/>
        </w:pBdr>
        <w:jc w:val="both"/>
      </w:pPr>
    </w:p>
    <w:p w:rsidR="008B4DE8" w:rsidRDefault="008B4DE8" w:rsidP="008B4DE8">
      <w:pPr>
        <w:pBdr>
          <w:bottom w:val="none" w:sz="2" w:space="0" w:color="000000"/>
        </w:pBdr>
        <w:jc w:val="both"/>
      </w:pPr>
    </w:p>
    <w:p w:rsidR="008B4DE8" w:rsidRPr="008B4DE8" w:rsidRDefault="008B4DE8" w:rsidP="008B4DE8">
      <w:pPr>
        <w:pBdr>
          <w:bottom w:val="none" w:sz="2" w:space="0" w:color="000000"/>
        </w:pBdr>
        <w:jc w:val="both"/>
      </w:pPr>
      <w:r w:rsidRPr="008B4DE8">
        <w:rPr>
          <w:u w:val="single"/>
        </w:rPr>
        <w:t xml:space="preserve">                  </w:t>
      </w:r>
      <w:r w:rsidRPr="008B4DE8">
        <w:t xml:space="preserve">                     </w:t>
      </w:r>
    </w:p>
    <w:p w:rsidR="008B4DE8" w:rsidRPr="008B4DE8" w:rsidRDefault="008B4DE8" w:rsidP="008B4DE8">
      <w:pPr>
        <w:pBdr>
          <w:bottom w:val="none" w:sz="2" w:space="0" w:color="000000"/>
        </w:pBdr>
        <w:jc w:val="both"/>
        <w:rPr>
          <w:lang w:eastAsia="ko-KR"/>
        </w:rPr>
      </w:pPr>
      <w:r>
        <w:t>m</w:t>
      </w:r>
      <w:r w:rsidRPr="008B4DE8">
        <w:t>ola686</w:t>
      </w:r>
      <w:bookmarkStart w:id="0" w:name="_GoBack"/>
      <w:bookmarkEnd w:id="0"/>
      <w:r w:rsidRPr="008B4DE8">
        <w:t>1@nate.com</w:t>
      </w:r>
    </w:p>
    <w:sectPr w:rsidR="008B4DE8" w:rsidRPr="008B4DE8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2285" w:rsidRDefault="002B2285" w:rsidP="00727CFE">
      <w:r>
        <w:separator/>
      </w:r>
    </w:p>
  </w:endnote>
  <w:endnote w:type="continuationSeparator" w:id="0">
    <w:p w:rsidR="002B2285" w:rsidRDefault="002B2285" w:rsidP="00727C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2285" w:rsidRDefault="002B2285" w:rsidP="00727CFE">
      <w:r>
        <w:separator/>
      </w:r>
    </w:p>
  </w:footnote>
  <w:footnote w:type="continuationSeparator" w:id="0">
    <w:p w:rsidR="002B2285" w:rsidRDefault="002B2285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D4C"/>
    <w:rsid w:val="000634F4"/>
    <w:rsid w:val="001719D6"/>
    <w:rsid w:val="001A1C97"/>
    <w:rsid w:val="002A10F4"/>
    <w:rsid w:val="002B2285"/>
    <w:rsid w:val="00306A15"/>
    <w:rsid w:val="0040396F"/>
    <w:rsid w:val="004303E6"/>
    <w:rsid w:val="004B315D"/>
    <w:rsid w:val="005E0C47"/>
    <w:rsid w:val="00636485"/>
    <w:rsid w:val="00650E92"/>
    <w:rsid w:val="006C38D9"/>
    <w:rsid w:val="006D071B"/>
    <w:rsid w:val="00724465"/>
    <w:rsid w:val="00727CFE"/>
    <w:rsid w:val="0073756A"/>
    <w:rsid w:val="00862836"/>
    <w:rsid w:val="008B4DE8"/>
    <w:rsid w:val="008E27C7"/>
    <w:rsid w:val="00967E2B"/>
    <w:rsid w:val="0097126C"/>
    <w:rsid w:val="009A7709"/>
    <w:rsid w:val="00AA3CE3"/>
    <w:rsid w:val="00AC7333"/>
    <w:rsid w:val="00BD0338"/>
    <w:rsid w:val="00BF5FFA"/>
    <w:rsid w:val="00CB764E"/>
    <w:rsid w:val="00CE264A"/>
    <w:rsid w:val="00D67F9F"/>
    <w:rsid w:val="00D82775"/>
    <w:rsid w:val="00DE1EA3"/>
    <w:rsid w:val="00E5497C"/>
    <w:rsid w:val="00EF3F3E"/>
    <w:rsid w:val="00EF5D4C"/>
    <w:rsid w:val="00F10468"/>
    <w:rsid w:val="00F1415C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43E2639-54E2-4E34-9370-5898018F0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4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B88006-EAE3-4283-8155-9BD3026A4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</dc:creator>
  <cp:lastModifiedBy>김동현</cp:lastModifiedBy>
  <cp:revision>2</cp:revision>
  <dcterms:created xsi:type="dcterms:W3CDTF">2016-06-30T02:40:00Z</dcterms:created>
  <dcterms:modified xsi:type="dcterms:W3CDTF">2016-06-30T02:40:00Z</dcterms:modified>
</cp:coreProperties>
</file>